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656" w:rsidRDefault="000F3B4B" w:rsidP="000F3B4B">
      <w:pPr>
        <w:jc w:val="center"/>
        <w:rPr>
          <w:rFonts w:ascii="Times New Roman" w:hAnsi="Times New Roman" w:cs="Times New Roman"/>
          <w:sz w:val="24"/>
          <w:szCs w:val="24"/>
        </w:rPr>
      </w:pPr>
      <w:r w:rsidRPr="00453239">
        <w:rPr>
          <w:rFonts w:ascii="Times New Roman" w:hAnsi="Times New Roman" w:cs="Times New Roman"/>
          <w:sz w:val="24"/>
          <w:szCs w:val="24"/>
        </w:rPr>
        <w:t>Выборы и избирательные системы</w:t>
      </w:r>
      <w:bookmarkStart w:id="0" w:name="_GoBack"/>
      <w:bookmarkEnd w:id="0"/>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Выборы</w:t>
      </w:r>
      <w:r w:rsidRPr="000F3B4B">
        <w:rPr>
          <w:rFonts w:ascii="Arial" w:eastAsia="Times New Roman" w:hAnsi="Arial" w:cs="Arial"/>
          <w:color w:val="333333"/>
          <w:sz w:val="24"/>
          <w:szCs w:val="24"/>
          <w:lang w:eastAsia="ru-RU"/>
        </w:rPr>
        <w:t> — это тип политического участия граждан. Выборами называют процедуру формирования государственного органа или наделения полномочиями должностного лица, осуществляемую посредством голосования лиц, обладающих избирательным правом.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000000"/>
          <w:sz w:val="24"/>
          <w:szCs w:val="24"/>
          <w:lang w:eastAsia="ru-RU"/>
        </w:rPr>
        <w:t>Избирательная система</w:t>
      </w:r>
      <w:r w:rsidRPr="000F3B4B">
        <w:rPr>
          <w:rFonts w:ascii="Arial" w:eastAsia="Times New Roman" w:hAnsi="Arial" w:cs="Arial"/>
          <w:color w:val="000000"/>
          <w:sz w:val="24"/>
          <w:szCs w:val="24"/>
          <w:lang w:eastAsia="ru-RU"/>
        </w:rPr>
        <w:t> — политический институт, связанный с организацией выборов политических деятелей, способом проведения и определения результатов голосования и распределением </w:t>
      </w:r>
      <w:r w:rsidRPr="000F3B4B">
        <w:rPr>
          <w:rFonts w:ascii="Arial" w:eastAsia="Times New Roman" w:hAnsi="Arial" w:cs="Arial"/>
          <w:i/>
          <w:iCs/>
          <w:color w:val="000000"/>
          <w:sz w:val="24"/>
          <w:szCs w:val="24"/>
          <w:lang w:eastAsia="ru-RU"/>
        </w:rPr>
        <w:t>мандатов</w:t>
      </w:r>
      <w:r w:rsidRPr="000F3B4B">
        <w:rPr>
          <w:rFonts w:ascii="Arial" w:eastAsia="Times New Roman" w:hAnsi="Arial" w:cs="Arial"/>
          <w:b/>
          <w:bCs/>
          <w:color w:val="000000"/>
          <w:sz w:val="24"/>
          <w:szCs w:val="24"/>
          <w:lang w:eastAsia="ru-RU"/>
        </w:rPr>
        <w:t> </w:t>
      </w:r>
      <w:r w:rsidRPr="000F3B4B">
        <w:rPr>
          <w:rFonts w:ascii="Arial" w:eastAsia="Times New Roman" w:hAnsi="Arial" w:cs="Arial"/>
          <w:color w:val="000000"/>
          <w:sz w:val="24"/>
          <w:szCs w:val="24"/>
          <w:lang w:eastAsia="ru-RU"/>
        </w:rPr>
        <w:t>(юридическое отношение представительства, вакантное место, занимаемое посредством избрания) между партиями.</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color w:val="000000"/>
          <w:sz w:val="24"/>
          <w:szCs w:val="24"/>
          <w:lang w:eastAsia="ru-RU"/>
        </w:rPr>
        <w:t>Компоненты избирательной системы:</w:t>
      </w:r>
    </w:p>
    <w:p w:rsidR="000F3B4B" w:rsidRPr="000F3B4B" w:rsidRDefault="000F3B4B" w:rsidP="000F3B4B">
      <w:pPr>
        <w:numPr>
          <w:ilvl w:val="0"/>
          <w:numId w:val="1"/>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b/>
          <w:bCs/>
          <w:color w:val="000000"/>
          <w:sz w:val="24"/>
          <w:szCs w:val="24"/>
          <w:lang w:eastAsia="ru-RU"/>
        </w:rPr>
        <w:t>Избирательное право </w:t>
      </w:r>
      <w:r w:rsidRPr="000F3B4B">
        <w:rPr>
          <w:rFonts w:ascii="Arial" w:eastAsia="Times New Roman" w:hAnsi="Arial" w:cs="Arial"/>
          <w:color w:val="000000"/>
          <w:sz w:val="24"/>
          <w:szCs w:val="24"/>
          <w:lang w:eastAsia="ru-RU"/>
        </w:rPr>
        <w:t>— это принцип и условие участия граждан в формировании выборных органов, комплекс правовых норм о порядке выборов. Избирательное право может быть </w:t>
      </w:r>
      <w:r w:rsidRPr="000F3B4B">
        <w:rPr>
          <w:rFonts w:ascii="Arial" w:eastAsia="Times New Roman" w:hAnsi="Arial" w:cs="Arial"/>
          <w:i/>
          <w:iCs/>
          <w:color w:val="000000"/>
          <w:sz w:val="24"/>
          <w:szCs w:val="24"/>
          <w:lang w:eastAsia="ru-RU"/>
        </w:rPr>
        <w:t>активным</w:t>
      </w:r>
      <w:r w:rsidRPr="000F3B4B">
        <w:rPr>
          <w:rFonts w:ascii="Arial" w:eastAsia="Times New Roman" w:hAnsi="Arial" w:cs="Arial"/>
          <w:color w:val="000000"/>
          <w:sz w:val="24"/>
          <w:szCs w:val="24"/>
          <w:lang w:eastAsia="ru-RU"/>
        </w:rPr>
        <w:t> (правом избирать) и </w:t>
      </w:r>
      <w:r w:rsidRPr="000F3B4B">
        <w:rPr>
          <w:rFonts w:ascii="Arial" w:eastAsia="Times New Roman" w:hAnsi="Arial" w:cs="Arial"/>
          <w:i/>
          <w:iCs/>
          <w:color w:val="000000"/>
          <w:sz w:val="24"/>
          <w:szCs w:val="24"/>
          <w:lang w:eastAsia="ru-RU"/>
        </w:rPr>
        <w:t>пассивным</w:t>
      </w:r>
      <w:r w:rsidRPr="000F3B4B">
        <w:rPr>
          <w:rFonts w:ascii="Arial" w:eastAsia="Times New Roman" w:hAnsi="Arial" w:cs="Arial"/>
          <w:color w:val="000000"/>
          <w:sz w:val="24"/>
          <w:szCs w:val="24"/>
          <w:lang w:eastAsia="ru-RU"/>
        </w:rPr>
        <w:t> (правом быть избранным). Избирательное право может быть ограниченно</w:t>
      </w:r>
      <w:r w:rsidRPr="000F3B4B">
        <w:rPr>
          <w:rFonts w:ascii="Arial" w:eastAsia="Times New Roman" w:hAnsi="Arial" w:cs="Arial"/>
          <w:i/>
          <w:iCs/>
          <w:color w:val="000000"/>
          <w:sz w:val="24"/>
          <w:szCs w:val="24"/>
          <w:lang w:eastAsia="ru-RU"/>
        </w:rPr>
        <w:t> цензами</w:t>
      </w:r>
      <w:r w:rsidRPr="000F3B4B">
        <w:rPr>
          <w:rFonts w:ascii="Arial" w:eastAsia="Times New Roman" w:hAnsi="Arial" w:cs="Arial"/>
          <w:color w:val="000000"/>
          <w:sz w:val="24"/>
          <w:szCs w:val="24"/>
          <w:lang w:eastAsia="ru-RU"/>
        </w:rPr>
        <w:t>: возрастными, имущественными, образовательными, национальными, расовыми, сословными. </w:t>
      </w:r>
    </w:p>
    <w:p w:rsidR="000F3B4B" w:rsidRPr="000F3B4B" w:rsidRDefault="000F3B4B" w:rsidP="000F3B4B">
      <w:pPr>
        <w:numPr>
          <w:ilvl w:val="0"/>
          <w:numId w:val="1"/>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0F3B4B">
        <w:rPr>
          <w:rFonts w:ascii="Arial" w:eastAsia="Times New Roman" w:hAnsi="Arial" w:cs="Arial"/>
          <w:b/>
          <w:bCs/>
          <w:color w:val="000000"/>
          <w:sz w:val="24"/>
          <w:szCs w:val="24"/>
          <w:lang w:eastAsia="ru-RU"/>
        </w:rPr>
        <w:t>Избирательный процесс</w:t>
      </w:r>
      <w:r w:rsidRPr="000F3B4B">
        <w:rPr>
          <w:rFonts w:ascii="Arial" w:eastAsia="Times New Roman" w:hAnsi="Arial" w:cs="Arial"/>
          <w:color w:val="000000"/>
          <w:sz w:val="24"/>
          <w:szCs w:val="24"/>
          <w:lang w:eastAsia="ru-RU"/>
        </w:rPr>
        <w:t> — комплекс действий в процессе выборов.</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Демократическими выборами </w:t>
      </w:r>
      <w:r w:rsidRPr="000F3B4B">
        <w:rPr>
          <w:rFonts w:ascii="Arial" w:eastAsia="Times New Roman" w:hAnsi="Arial" w:cs="Arial"/>
          <w:color w:val="333333"/>
          <w:sz w:val="24"/>
          <w:szCs w:val="24"/>
          <w:lang w:eastAsia="ru-RU"/>
        </w:rPr>
        <w:t>называются такие, которые проходят при условии соблюдения «</w:t>
      </w:r>
      <w:proofErr w:type="spellStart"/>
      <w:r w:rsidRPr="000F3B4B">
        <w:rPr>
          <w:rFonts w:ascii="Arial" w:eastAsia="Times New Roman" w:hAnsi="Arial" w:cs="Arial"/>
          <w:color w:val="333333"/>
          <w:sz w:val="24"/>
          <w:szCs w:val="24"/>
          <w:lang w:eastAsia="ru-RU"/>
        </w:rPr>
        <w:t>четырехчленки</w:t>
      </w:r>
      <w:proofErr w:type="spellEnd"/>
      <w:r w:rsidRPr="000F3B4B">
        <w:rPr>
          <w:rFonts w:ascii="Arial" w:eastAsia="Times New Roman" w:hAnsi="Arial" w:cs="Arial"/>
          <w:color w:val="333333"/>
          <w:sz w:val="24"/>
          <w:szCs w:val="24"/>
          <w:lang w:eastAsia="ru-RU"/>
        </w:rPr>
        <w:t>». В таком случае выборы должны быть всеобщими, прямыми, равными и тайными. </w:t>
      </w:r>
    </w:p>
    <w:p w:rsidR="000F3B4B" w:rsidRPr="000F3B4B" w:rsidRDefault="000F3B4B" w:rsidP="000F3B4B">
      <w:pPr>
        <w:numPr>
          <w:ilvl w:val="0"/>
          <w:numId w:val="2"/>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i/>
          <w:iCs/>
          <w:color w:val="333333"/>
          <w:sz w:val="24"/>
          <w:szCs w:val="24"/>
          <w:lang w:eastAsia="ru-RU"/>
        </w:rPr>
        <w:t>Всеобщий характер избирательного права</w:t>
      </w:r>
      <w:r w:rsidRPr="000F3B4B">
        <w:rPr>
          <w:rFonts w:ascii="Arial" w:eastAsia="Times New Roman" w:hAnsi="Arial" w:cs="Arial"/>
          <w:color w:val="333333"/>
          <w:sz w:val="24"/>
          <w:szCs w:val="24"/>
          <w:lang w:eastAsia="ru-RU"/>
        </w:rPr>
        <w:t> выражается в том, что участвовать в выборах могут все граждане, достигшие определенного возраста, независимо от пола, расы, социального происхождения и других факторов.</w:t>
      </w:r>
    </w:p>
    <w:p w:rsidR="000F3B4B" w:rsidRPr="000F3B4B" w:rsidRDefault="000F3B4B" w:rsidP="000F3B4B">
      <w:pPr>
        <w:numPr>
          <w:ilvl w:val="0"/>
          <w:numId w:val="2"/>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i/>
          <w:iCs/>
          <w:color w:val="333333"/>
          <w:sz w:val="24"/>
          <w:szCs w:val="24"/>
          <w:lang w:eastAsia="ru-RU"/>
        </w:rPr>
        <w:t>Равное избирательное право</w:t>
      </w:r>
      <w:r w:rsidRPr="000F3B4B">
        <w:rPr>
          <w:rFonts w:ascii="Arial" w:eastAsia="Times New Roman" w:hAnsi="Arial" w:cs="Arial"/>
          <w:color w:val="333333"/>
          <w:sz w:val="24"/>
          <w:szCs w:val="24"/>
          <w:lang w:eastAsia="ru-RU"/>
        </w:rPr>
        <w:t> означает, что каждый избиратель имеет одинаковое количество голосов и участвует в выборах на равных основаниях.</w:t>
      </w:r>
    </w:p>
    <w:p w:rsidR="000F3B4B" w:rsidRPr="000F3B4B" w:rsidRDefault="000F3B4B" w:rsidP="000F3B4B">
      <w:pPr>
        <w:numPr>
          <w:ilvl w:val="0"/>
          <w:numId w:val="2"/>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i/>
          <w:iCs/>
          <w:color w:val="333333"/>
          <w:sz w:val="24"/>
          <w:szCs w:val="24"/>
          <w:lang w:eastAsia="ru-RU"/>
        </w:rPr>
        <w:t>Прямое избирательное право</w:t>
      </w:r>
      <w:r w:rsidRPr="000F3B4B">
        <w:rPr>
          <w:rFonts w:ascii="Arial" w:eastAsia="Times New Roman" w:hAnsi="Arial" w:cs="Arial"/>
          <w:color w:val="333333"/>
          <w:sz w:val="24"/>
          <w:szCs w:val="24"/>
          <w:lang w:eastAsia="ru-RU"/>
        </w:rPr>
        <w:t> означает, что каждый избиратель голосует непосредственно за избираемого кандидата. </w:t>
      </w:r>
    </w:p>
    <w:p w:rsidR="000F3B4B" w:rsidRPr="000F3B4B" w:rsidRDefault="000F3B4B" w:rsidP="000F3B4B">
      <w:pPr>
        <w:numPr>
          <w:ilvl w:val="0"/>
          <w:numId w:val="2"/>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0F3B4B">
        <w:rPr>
          <w:rFonts w:ascii="Arial" w:eastAsia="Times New Roman" w:hAnsi="Arial" w:cs="Arial"/>
          <w:i/>
          <w:iCs/>
          <w:color w:val="333333"/>
          <w:sz w:val="24"/>
          <w:szCs w:val="24"/>
          <w:lang w:eastAsia="ru-RU"/>
        </w:rPr>
        <w:t>Тайное голосование</w:t>
      </w:r>
      <w:r w:rsidRPr="000F3B4B">
        <w:rPr>
          <w:rFonts w:ascii="Arial" w:eastAsia="Times New Roman" w:hAnsi="Arial" w:cs="Arial"/>
          <w:color w:val="333333"/>
          <w:sz w:val="24"/>
          <w:szCs w:val="24"/>
          <w:lang w:eastAsia="ru-RU"/>
        </w:rPr>
        <w:t xml:space="preserve"> означает установление такого порядка, при котором отсутствует </w:t>
      </w:r>
      <w:proofErr w:type="gramStart"/>
      <w:r w:rsidRPr="000F3B4B">
        <w:rPr>
          <w:rFonts w:ascii="Arial" w:eastAsia="Times New Roman" w:hAnsi="Arial" w:cs="Arial"/>
          <w:color w:val="333333"/>
          <w:sz w:val="24"/>
          <w:szCs w:val="24"/>
          <w:lang w:eastAsia="ru-RU"/>
        </w:rPr>
        <w:t>контроль за</w:t>
      </w:r>
      <w:proofErr w:type="gramEnd"/>
      <w:r w:rsidRPr="000F3B4B">
        <w:rPr>
          <w:rFonts w:ascii="Arial" w:eastAsia="Times New Roman" w:hAnsi="Arial" w:cs="Arial"/>
          <w:color w:val="333333"/>
          <w:sz w:val="24"/>
          <w:szCs w:val="24"/>
          <w:lang w:eastAsia="ru-RU"/>
        </w:rPr>
        <w:t xml:space="preserve"> волеизъявлением избирателей.</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D3D3D"/>
          <w:sz w:val="24"/>
          <w:szCs w:val="24"/>
          <w:lang w:eastAsia="ru-RU"/>
        </w:rPr>
        <w:t>Этапы избирательного процесса:</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Назначение выборов.</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Организация избирательных округов.</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Создание избирательных комиссий.</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Регистрация избирателей в установленном законом порядке, составление списков избирателей.</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Выдвижение кандидатов.</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Предвыборная агитация.</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Процесс голосования.</w:t>
      </w:r>
    </w:p>
    <w:p w:rsidR="000F3B4B" w:rsidRPr="000F3B4B" w:rsidRDefault="000F3B4B" w:rsidP="000F3B4B">
      <w:pPr>
        <w:numPr>
          <w:ilvl w:val="0"/>
          <w:numId w:val="3"/>
        </w:numPr>
        <w:shd w:val="clear" w:color="auto" w:fill="FFFFFF"/>
        <w:spacing w:before="100" w:beforeAutospacing="1" w:after="12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Подведение итогов голосования.</w:t>
      </w:r>
    </w:p>
    <w:p w:rsidR="000F3B4B" w:rsidRPr="000F3B4B" w:rsidRDefault="000F3B4B" w:rsidP="000F3B4B">
      <w:pPr>
        <w:numPr>
          <w:ilvl w:val="0"/>
          <w:numId w:val="3"/>
        </w:numPr>
        <w:shd w:val="clear" w:color="auto" w:fill="FFFFFF"/>
        <w:spacing w:before="100" w:beforeAutospacing="1" w:after="100" w:afterAutospacing="1"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lastRenderedPageBreak/>
        <w:t>Установление результатов и распределение мест в выборных органов по итогам голосования.</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Избирательными системами </w:t>
      </w:r>
      <w:r w:rsidRPr="000F3B4B">
        <w:rPr>
          <w:rFonts w:ascii="Arial" w:eastAsia="Times New Roman" w:hAnsi="Arial" w:cs="Arial"/>
          <w:color w:val="333333"/>
          <w:sz w:val="24"/>
          <w:szCs w:val="24"/>
          <w:lang w:eastAsia="ru-RU"/>
        </w:rPr>
        <w:t> называют порядок формирования выборных органов государства.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Избирательные системы могут быть двух типов — </w:t>
      </w:r>
      <w:r w:rsidRPr="000F3B4B">
        <w:rPr>
          <w:rFonts w:ascii="Arial" w:eastAsia="Times New Roman" w:hAnsi="Arial" w:cs="Arial"/>
          <w:i/>
          <w:iCs/>
          <w:color w:val="333333"/>
          <w:sz w:val="24"/>
          <w:szCs w:val="24"/>
          <w:lang w:eastAsia="ru-RU"/>
        </w:rPr>
        <w:t>мажоритарная </w:t>
      </w:r>
      <w:r w:rsidRPr="000F3B4B">
        <w:rPr>
          <w:rFonts w:ascii="Arial" w:eastAsia="Times New Roman" w:hAnsi="Arial" w:cs="Arial"/>
          <w:color w:val="333333"/>
          <w:sz w:val="24"/>
          <w:szCs w:val="24"/>
          <w:lang w:eastAsia="ru-RU"/>
        </w:rPr>
        <w:t>и</w:t>
      </w:r>
      <w:r w:rsidRPr="000F3B4B">
        <w:rPr>
          <w:rFonts w:ascii="Arial" w:eastAsia="Times New Roman" w:hAnsi="Arial" w:cs="Arial"/>
          <w:i/>
          <w:iCs/>
          <w:color w:val="333333"/>
          <w:sz w:val="24"/>
          <w:szCs w:val="24"/>
          <w:lang w:eastAsia="ru-RU"/>
        </w:rPr>
        <w:t> пропорциональная.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Мажоритарная система</w:t>
      </w:r>
      <w:r w:rsidRPr="000F3B4B">
        <w:rPr>
          <w:rFonts w:ascii="Arial" w:eastAsia="Times New Roman" w:hAnsi="Arial" w:cs="Arial"/>
          <w:color w:val="333333"/>
          <w:sz w:val="24"/>
          <w:szCs w:val="24"/>
          <w:lang w:eastAsia="ru-RU"/>
        </w:rPr>
        <w:t> представляет собой такой способ определения результатов голосования, при котором для получения мандата требуется собрать установленное законом большинство голосов. Мажоритарная избирательная система может быть двух типов: относительного большинства и абсолютного большинства.</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Мажоритарная система относительного большинства</w:t>
      </w:r>
      <w:r w:rsidRPr="000F3B4B">
        <w:rPr>
          <w:rFonts w:ascii="Arial" w:eastAsia="Times New Roman" w:hAnsi="Arial" w:cs="Arial"/>
          <w:color w:val="333333"/>
          <w:sz w:val="24"/>
          <w:szCs w:val="24"/>
          <w:lang w:eastAsia="ru-RU"/>
        </w:rPr>
        <w:t> предполагает, что избранным считается тот кандидат, который набрал большее количество голосов, чем каждый из его оппонентов в отдельности. Эта система позволяет определить победителя уже в первом туре, однако зачастую выбранным становится тот кандидат, который по абсолютным показателям набрал весьма незначительный процент голосов.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Мажоритарная система абсолютного большинства</w:t>
      </w:r>
      <w:r w:rsidRPr="000F3B4B">
        <w:rPr>
          <w:rFonts w:ascii="Arial" w:eastAsia="Times New Roman" w:hAnsi="Arial" w:cs="Arial"/>
          <w:color w:val="333333"/>
          <w:sz w:val="24"/>
          <w:szCs w:val="24"/>
          <w:lang w:eastAsia="ru-RU"/>
        </w:rPr>
        <w:t> предполагает, что для избрания кандидату требуется получить абсолютное большинство поданных по избирательному округу голосов избирателей (50% + 1 голос). Достоинством этой системы является простота определения победившего кандидата, недостатком — невысокая представительность голосов. В теории может быть потеряно свыше 49% голосов.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Пропорциональная избирательная система</w:t>
      </w:r>
      <w:r w:rsidRPr="000F3B4B">
        <w:rPr>
          <w:rFonts w:ascii="Arial" w:eastAsia="Times New Roman" w:hAnsi="Arial" w:cs="Arial"/>
          <w:i/>
          <w:iCs/>
          <w:color w:val="333333"/>
          <w:sz w:val="24"/>
          <w:szCs w:val="24"/>
          <w:lang w:eastAsia="ru-RU"/>
        </w:rPr>
        <w:t> — </w:t>
      </w:r>
      <w:r w:rsidRPr="000F3B4B">
        <w:rPr>
          <w:rFonts w:ascii="Arial" w:eastAsia="Times New Roman" w:hAnsi="Arial" w:cs="Arial"/>
          <w:color w:val="333333"/>
          <w:sz w:val="24"/>
          <w:szCs w:val="24"/>
          <w:lang w:eastAsia="ru-RU"/>
        </w:rPr>
        <w:t>это способ определения результатов голосования, в основу которого положен принцип распределения мест пропорционально полученному каждой партией числу голосов.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color w:val="333333"/>
          <w:sz w:val="24"/>
          <w:szCs w:val="24"/>
          <w:lang w:eastAsia="ru-RU"/>
        </w:rPr>
        <w:t>При такой системе образуются большие округа, от каждого из которых избирается несколько депутатов. Часто избирательным округом становится вся страна. Выборы проводятся только на партийной основе: голосование идет по партийным спискам, и население голосует не за конкретных кандидатов, а за политическую партию. Недостатком этой системы является невозможность выдвижения так называемых «независимых» кандидатов. </w:t>
      </w:r>
    </w:p>
    <w:p w:rsidR="000F3B4B" w:rsidRPr="000F3B4B" w:rsidRDefault="000F3B4B" w:rsidP="000F3B4B">
      <w:pPr>
        <w:shd w:val="clear" w:color="auto" w:fill="FFFFFF"/>
        <w:spacing w:after="0" w:line="240" w:lineRule="auto"/>
        <w:rPr>
          <w:rFonts w:ascii="Arial" w:eastAsia="Times New Roman" w:hAnsi="Arial" w:cs="Arial"/>
          <w:color w:val="333333"/>
          <w:sz w:val="24"/>
          <w:szCs w:val="24"/>
          <w:lang w:eastAsia="ru-RU"/>
        </w:rPr>
      </w:pPr>
      <w:r w:rsidRPr="000F3B4B">
        <w:rPr>
          <w:rFonts w:ascii="Arial" w:eastAsia="Times New Roman" w:hAnsi="Arial" w:cs="Arial"/>
          <w:b/>
          <w:bCs/>
          <w:color w:val="333333"/>
          <w:sz w:val="24"/>
          <w:szCs w:val="24"/>
          <w:lang w:eastAsia="ru-RU"/>
        </w:rPr>
        <w:t>Смешанные избирательные системы.</w:t>
      </w:r>
      <w:r w:rsidRPr="000F3B4B">
        <w:rPr>
          <w:rFonts w:ascii="Arial" w:eastAsia="Times New Roman" w:hAnsi="Arial" w:cs="Arial"/>
          <w:color w:val="333333"/>
          <w:sz w:val="24"/>
          <w:szCs w:val="24"/>
          <w:lang w:eastAsia="ru-RU"/>
        </w:rPr>
        <w:t xml:space="preserve"> О смешанной избирательной системе говорят в том случае, если при выборах одной и той же представительной палаты применяются различные системы. При этом стремятся соединить преимущества различных систем и по возможности исключить или компенсировать их недостатки. </w:t>
      </w:r>
      <w:proofErr w:type="gramStart"/>
      <w:r w:rsidRPr="000F3B4B">
        <w:rPr>
          <w:rFonts w:ascii="Arial" w:eastAsia="Times New Roman" w:hAnsi="Arial" w:cs="Arial"/>
          <w:color w:val="333333"/>
          <w:sz w:val="24"/>
          <w:szCs w:val="24"/>
          <w:lang w:eastAsia="ru-RU"/>
        </w:rPr>
        <w:t>В России смешанная система использовалась до 2003 г. при выборах депутатов Государственной Думы Федерального собрания, затем применялась пропорциональная система, на выборах 2016 г. вновь применена смешанная система. 225 депутатов избираются по одномандатным избирательным округам по мажоритарной системе относительного большинства, а другие 225 депутатов — по общефедеральному избирательному округу по пропорциональной системе, причем определение результатов выборов второй половины депутатского корпуса никак не</w:t>
      </w:r>
      <w:proofErr w:type="gramEnd"/>
      <w:r w:rsidRPr="000F3B4B">
        <w:rPr>
          <w:rFonts w:ascii="Arial" w:eastAsia="Times New Roman" w:hAnsi="Arial" w:cs="Arial"/>
          <w:color w:val="333333"/>
          <w:sz w:val="24"/>
          <w:szCs w:val="24"/>
          <w:lang w:eastAsia="ru-RU"/>
        </w:rPr>
        <w:t xml:space="preserve"> связано с результатами выборов первой половины. Кандидаты же, баллотировавшиеся также в одномандатных округах, в случае их избрания там, исключаются из федеральных списков.</w:t>
      </w:r>
    </w:p>
    <w:p w:rsidR="000F3B4B" w:rsidRPr="000F3B4B" w:rsidRDefault="000F3B4B" w:rsidP="000F3B4B">
      <w:pPr>
        <w:shd w:val="clear" w:color="auto" w:fill="FFFFFF"/>
        <w:spacing w:before="100" w:beforeAutospacing="1" w:after="100" w:afterAutospacing="1" w:line="240" w:lineRule="auto"/>
        <w:outlineLvl w:val="3"/>
        <w:rPr>
          <w:rFonts w:ascii="Arial" w:eastAsia="Times New Roman" w:hAnsi="Arial" w:cs="Arial"/>
          <w:b/>
          <w:bCs/>
          <w:color w:val="333333"/>
          <w:sz w:val="30"/>
          <w:szCs w:val="30"/>
          <w:lang w:eastAsia="ru-RU"/>
        </w:rPr>
      </w:pPr>
      <w:r w:rsidRPr="000F3B4B">
        <w:rPr>
          <w:rFonts w:ascii="Arial" w:eastAsia="Times New Roman" w:hAnsi="Arial" w:cs="Arial"/>
          <w:b/>
          <w:bCs/>
          <w:color w:val="000000"/>
          <w:sz w:val="30"/>
          <w:szCs w:val="30"/>
          <w:lang w:eastAsia="ru-RU"/>
        </w:rPr>
        <w:t>Типы избирательных систем:</w:t>
      </w:r>
    </w:p>
    <w:tbl>
      <w:tblPr>
        <w:tblW w:w="0" w:type="auto"/>
        <w:tblCellMar>
          <w:top w:w="15" w:type="dxa"/>
          <w:left w:w="15" w:type="dxa"/>
          <w:bottom w:w="15" w:type="dxa"/>
          <w:right w:w="15" w:type="dxa"/>
        </w:tblCellMar>
        <w:tblLook w:val="04A0" w:firstRow="1" w:lastRow="0" w:firstColumn="1" w:lastColumn="0" w:noHBand="0" w:noVBand="1"/>
      </w:tblPr>
      <w:tblGrid>
        <w:gridCol w:w="3024"/>
        <w:gridCol w:w="3452"/>
        <w:gridCol w:w="3329"/>
      </w:tblGrid>
      <w:tr w:rsidR="000F3B4B" w:rsidRPr="000F3B4B" w:rsidTr="000F3B4B">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b/>
                <w:bCs/>
                <w:color w:val="000000"/>
                <w:sz w:val="24"/>
                <w:szCs w:val="24"/>
                <w:lang w:eastAsia="ru-RU"/>
              </w:rPr>
              <w:t>Мажоритарная</w:t>
            </w:r>
            <w:r w:rsidRPr="000F3B4B">
              <w:rPr>
                <w:rFonts w:ascii="Times New Roman" w:eastAsia="Times New Roman" w:hAnsi="Times New Roman" w:cs="Times New Roman"/>
                <w:color w:val="000000"/>
                <w:sz w:val="24"/>
                <w:szCs w:val="24"/>
                <w:lang w:eastAsia="ru-RU"/>
              </w:rPr>
              <w:t xml:space="preserve"> (от </w:t>
            </w:r>
            <w:r w:rsidRPr="000F3B4B">
              <w:rPr>
                <w:rFonts w:ascii="Times New Roman" w:eastAsia="Times New Roman" w:hAnsi="Times New Roman" w:cs="Times New Roman"/>
                <w:color w:val="000000"/>
                <w:sz w:val="24"/>
                <w:szCs w:val="24"/>
                <w:lang w:eastAsia="ru-RU"/>
              </w:rPr>
              <w:lastRenderedPageBreak/>
              <w:t>лат.</w:t>
            </w:r>
            <w:r w:rsidRPr="000F3B4B">
              <w:rPr>
                <w:rFonts w:ascii="Times New Roman" w:eastAsia="Times New Roman" w:hAnsi="Times New Roman" w:cs="Times New Roman"/>
                <w:i/>
                <w:iCs/>
                <w:color w:val="000000"/>
                <w:sz w:val="24"/>
                <w:szCs w:val="24"/>
                <w:lang w:eastAsia="ru-RU"/>
              </w:rPr>
              <w:t> </w:t>
            </w:r>
            <w:proofErr w:type="spellStart"/>
            <w:r w:rsidRPr="000F3B4B">
              <w:rPr>
                <w:rFonts w:ascii="Times New Roman" w:eastAsia="Times New Roman" w:hAnsi="Times New Roman" w:cs="Times New Roman"/>
                <w:i/>
                <w:iCs/>
                <w:color w:val="000000"/>
                <w:sz w:val="24"/>
                <w:szCs w:val="24"/>
                <w:lang w:eastAsia="ru-RU"/>
              </w:rPr>
              <w:t>majorite</w:t>
            </w:r>
            <w:proofErr w:type="spellEnd"/>
            <w:r w:rsidRPr="000F3B4B">
              <w:rPr>
                <w:rFonts w:ascii="Times New Roman" w:eastAsia="Times New Roman" w:hAnsi="Times New Roman" w:cs="Times New Roman"/>
                <w:color w:val="000000"/>
                <w:sz w:val="24"/>
                <w:szCs w:val="24"/>
                <w:lang w:eastAsia="ru-RU"/>
              </w:rPr>
              <w:t> — большинство) система — это система определения результатов выборов, согласно которой избранным считается кандидат, набравший установленное законом большинство голосов. </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b/>
                <w:bCs/>
                <w:color w:val="000000"/>
                <w:sz w:val="24"/>
                <w:szCs w:val="24"/>
                <w:lang w:eastAsia="ru-RU"/>
              </w:rPr>
              <w:lastRenderedPageBreak/>
              <w:t>Пропорциональная</w:t>
            </w:r>
            <w:r w:rsidRPr="000F3B4B">
              <w:rPr>
                <w:rFonts w:ascii="Times New Roman" w:eastAsia="Times New Roman" w:hAnsi="Times New Roman" w:cs="Times New Roman"/>
                <w:color w:val="000000"/>
                <w:sz w:val="24"/>
                <w:szCs w:val="24"/>
                <w:lang w:eastAsia="ru-RU"/>
              </w:rPr>
              <w:t> систем</w:t>
            </w:r>
            <w:r w:rsidRPr="000F3B4B">
              <w:rPr>
                <w:rFonts w:ascii="Times New Roman" w:eastAsia="Times New Roman" w:hAnsi="Times New Roman" w:cs="Times New Roman"/>
                <w:color w:val="000000"/>
                <w:sz w:val="24"/>
                <w:szCs w:val="24"/>
                <w:lang w:eastAsia="ru-RU"/>
              </w:rPr>
              <w:lastRenderedPageBreak/>
              <w:t xml:space="preserve">а — это система определения результатов выборов, в </w:t>
            </w:r>
            <w:proofErr w:type="gramStart"/>
            <w:r w:rsidRPr="000F3B4B">
              <w:rPr>
                <w:rFonts w:ascii="Times New Roman" w:eastAsia="Times New Roman" w:hAnsi="Times New Roman" w:cs="Times New Roman"/>
                <w:color w:val="000000"/>
                <w:sz w:val="24"/>
                <w:szCs w:val="24"/>
                <w:lang w:eastAsia="ru-RU"/>
              </w:rPr>
              <w:t>основе</w:t>
            </w:r>
            <w:proofErr w:type="gramEnd"/>
            <w:r w:rsidRPr="000F3B4B">
              <w:rPr>
                <w:rFonts w:ascii="Times New Roman" w:eastAsia="Times New Roman" w:hAnsi="Times New Roman" w:cs="Times New Roman"/>
                <w:color w:val="000000"/>
                <w:sz w:val="24"/>
                <w:szCs w:val="24"/>
                <w:lang w:eastAsia="ru-RU"/>
              </w:rPr>
              <w:t xml:space="preserve"> которой лежит принцип распределения мест пропорционально полученному каждой партией числу голосов, поданных за её кандидатов на выборах.</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b/>
                <w:bCs/>
                <w:color w:val="000000"/>
                <w:sz w:val="24"/>
                <w:szCs w:val="24"/>
                <w:lang w:eastAsia="ru-RU"/>
              </w:rPr>
              <w:lastRenderedPageBreak/>
              <w:t>Смешанная</w:t>
            </w:r>
            <w:r w:rsidRPr="000F3B4B">
              <w:rPr>
                <w:rFonts w:ascii="Times New Roman" w:eastAsia="Times New Roman" w:hAnsi="Times New Roman" w:cs="Times New Roman"/>
                <w:color w:val="000000"/>
                <w:sz w:val="24"/>
                <w:szCs w:val="24"/>
                <w:lang w:eastAsia="ru-RU"/>
              </w:rPr>
              <w:t> (мажоритарно</w:t>
            </w:r>
            <w:r w:rsidRPr="000F3B4B">
              <w:rPr>
                <w:rFonts w:ascii="Times New Roman" w:eastAsia="Times New Roman" w:hAnsi="Times New Roman" w:cs="Times New Roman"/>
                <w:color w:val="000000"/>
                <w:sz w:val="24"/>
                <w:szCs w:val="24"/>
                <w:lang w:eastAsia="ru-RU"/>
              </w:rPr>
              <w:lastRenderedPageBreak/>
              <w:t xml:space="preserve">-пропорциональная) система — это система определения результатов выборов, </w:t>
            </w:r>
            <w:proofErr w:type="gramStart"/>
            <w:r w:rsidRPr="000F3B4B">
              <w:rPr>
                <w:rFonts w:ascii="Times New Roman" w:eastAsia="Times New Roman" w:hAnsi="Times New Roman" w:cs="Times New Roman"/>
                <w:color w:val="000000"/>
                <w:sz w:val="24"/>
                <w:szCs w:val="24"/>
                <w:lang w:eastAsia="ru-RU"/>
              </w:rPr>
              <w:t>при</w:t>
            </w:r>
            <w:proofErr w:type="gramEnd"/>
            <w:r w:rsidRPr="000F3B4B">
              <w:rPr>
                <w:rFonts w:ascii="Times New Roman" w:eastAsia="Times New Roman" w:hAnsi="Times New Roman" w:cs="Times New Roman"/>
                <w:color w:val="000000"/>
                <w:sz w:val="24"/>
                <w:szCs w:val="24"/>
                <w:lang w:eastAsia="ru-RU"/>
              </w:rPr>
              <w:t xml:space="preserve"> которой часть мест распределяется в соответствии с мажоритарной системой, а другая часть — с пропорциональной.</w:t>
            </w:r>
          </w:p>
        </w:tc>
      </w:tr>
      <w:tr w:rsidR="000F3B4B" w:rsidRPr="000F3B4B" w:rsidTr="000F3B4B">
        <w:tc>
          <w:tcPr>
            <w:tcW w:w="0" w:type="auto"/>
            <w:gridSpan w:val="3"/>
            <w:tcBorders>
              <w:top w:val="single" w:sz="6" w:space="0" w:color="E9E9E9"/>
              <w:left w:val="single" w:sz="6" w:space="0" w:color="E9E9E9"/>
              <w:bottom w:val="single" w:sz="6" w:space="0" w:color="E9E9E9"/>
              <w:right w:val="single" w:sz="6" w:space="0" w:color="E9E9E9"/>
            </w:tcBorders>
            <w:shd w:val="clear" w:color="auto" w:fill="F8F8F8"/>
            <w:tcMar>
              <w:top w:w="150" w:type="dxa"/>
              <w:left w:w="225" w:type="dxa"/>
              <w:bottom w:w="225" w:type="dxa"/>
              <w:right w:w="225" w:type="dxa"/>
            </w:tcMar>
            <w:vAlign w:val="center"/>
            <w:hideMark/>
          </w:tcPr>
          <w:p w:rsidR="000F3B4B" w:rsidRPr="000F3B4B" w:rsidRDefault="000F3B4B" w:rsidP="000F3B4B">
            <w:pPr>
              <w:spacing w:after="0" w:line="240" w:lineRule="auto"/>
              <w:jc w:val="center"/>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b/>
                <w:bCs/>
                <w:color w:val="000000"/>
                <w:sz w:val="24"/>
                <w:szCs w:val="24"/>
                <w:lang w:eastAsia="ru-RU"/>
              </w:rPr>
              <w:lastRenderedPageBreak/>
              <w:t>Достоинства</w:t>
            </w:r>
          </w:p>
        </w:tc>
      </w:tr>
      <w:tr w:rsidR="000F3B4B" w:rsidRPr="000F3B4B" w:rsidTr="000F3B4B">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vAlign w:val="center"/>
            <w:hideMark/>
          </w:tcPr>
          <w:p w:rsidR="000F3B4B" w:rsidRPr="000F3B4B" w:rsidRDefault="000F3B4B" w:rsidP="000F3B4B">
            <w:pPr>
              <w:numPr>
                <w:ilvl w:val="0"/>
                <w:numId w:val="4"/>
              </w:numPr>
              <w:spacing w:before="100" w:beforeAutospacing="1" w:after="12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прямая ответственность избранного перед избирателями и населением округа (голосуют за конкретного кандидата,</w:t>
            </w:r>
            <w:r w:rsidRPr="000F3B4B">
              <w:rPr>
                <w:rFonts w:ascii="Times New Roman" w:eastAsia="Times New Roman" w:hAnsi="Times New Roman" w:cs="Times New Roman"/>
                <w:color w:val="000000"/>
                <w:sz w:val="24"/>
                <w:szCs w:val="24"/>
                <w:lang w:eastAsia="ru-RU"/>
              </w:rPr>
              <w:br/>
              <w:t>а не за список представителей партии);</w:t>
            </w:r>
          </w:p>
          <w:p w:rsidR="000F3B4B" w:rsidRPr="000F3B4B" w:rsidRDefault="000F3B4B" w:rsidP="000F3B4B">
            <w:pPr>
              <w:numPr>
                <w:ilvl w:val="0"/>
                <w:numId w:val="4"/>
              </w:numPr>
              <w:spacing w:before="100" w:beforeAutospacing="1" w:after="100" w:afterAutospacing="1"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формирование устойчивого правительства.</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hideMark/>
          </w:tcPr>
          <w:p w:rsidR="000F3B4B" w:rsidRPr="000F3B4B" w:rsidRDefault="000F3B4B" w:rsidP="000F3B4B">
            <w:pPr>
              <w:numPr>
                <w:ilvl w:val="0"/>
                <w:numId w:val="5"/>
              </w:numPr>
              <w:spacing w:before="100" w:beforeAutospacing="1" w:after="12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широкий спектр политических партий (выражение воли меньшинств);</w:t>
            </w:r>
          </w:p>
          <w:p w:rsidR="000F3B4B" w:rsidRPr="000F3B4B" w:rsidRDefault="000F3B4B" w:rsidP="000F3B4B">
            <w:pPr>
              <w:numPr>
                <w:ilvl w:val="0"/>
                <w:numId w:val="5"/>
              </w:numPr>
              <w:spacing w:before="100" w:beforeAutospacing="1" w:after="100" w:afterAutospacing="1"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гарантия представительства мелких и средних партий.</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формирование действительно представительного органа власти.</w:t>
            </w:r>
          </w:p>
        </w:tc>
      </w:tr>
      <w:tr w:rsidR="000F3B4B" w:rsidRPr="000F3B4B" w:rsidTr="000F3B4B">
        <w:tc>
          <w:tcPr>
            <w:tcW w:w="0" w:type="auto"/>
            <w:gridSpan w:val="3"/>
            <w:tcBorders>
              <w:top w:val="single" w:sz="6" w:space="0" w:color="E9E9E9"/>
              <w:left w:val="single" w:sz="6" w:space="0" w:color="E9E9E9"/>
              <w:bottom w:val="single" w:sz="6" w:space="0" w:color="E9E9E9"/>
              <w:right w:val="single" w:sz="6" w:space="0" w:color="E9E9E9"/>
            </w:tcBorders>
            <w:shd w:val="clear" w:color="auto" w:fill="F8F8F8"/>
            <w:tcMar>
              <w:top w:w="150" w:type="dxa"/>
              <w:left w:w="225" w:type="dxa"/>
              <w:bottom w:w="225" w:type="dxa"/>
              <w:right w:w="225" w:type="dxa"/>
            </w:tcMar>
            <w:vAlign w:val="center"/>
            <w:hideMark/>
          </w:tcPr>
          <w:p w:rsidR="000F3B4B" w:rsidRPr="000F3B4B" w:rsidRDefault="000F3B4B" w:rsidP="000F3B4B">
            <w:pPr>
              <w:spacing w:after="0" w:line="240" w:lineRule="auto"/>
              <w:jc w:val="center"/>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b/>
                <w:bCs/>
                <w:color w:val="000000"/>
                <w:sz w:val="24"/>
                <w:szCs w:val="24"/>
                <w:lang w:eastAsia="ru-RU"/>
              </w:rPr>
              <w:t>Недостатки</w:t>
            </w:r>
          </w:p>
        </w:tc>
      </w:tr>
      <w:tr w:rsidR="000F3B4B" w:rsidRPr="000F3B4B" w:rsidTr="000F3B4B">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vAlign w:val="center"/>
            <w:hideMark/>
          </w:tcPr>
          <w:p w:rsidR="000F3B4B" w:rsidRPr="000F3B4B" w:rsidRDefault="000F3B4B" w:rsidP="000F3B4B">
            <w:pPr>
              <w:numPr>
                <w:ilvl w:val="0"/>
                <w:numId w:val="6"/>
              </w:numPr>
              <w:spacing w:before="100" w:beforeAutospacing="1" w:after="12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мелкие партии могут быть не  представлены  в сформированном органе власти;</w:t>
            </w:r>
          </w:p>
          <w:p w:rsidR="000F3B4B" w:rsidRPr="000F3B4B" w:rsidRDefault="000F3B4B" w:rsidP="000F3B4B">
            <w:pPr>
              <w:numPr>
                <w:ilvl w:val="0"/>
                <w:numId w:val="6"/>
              </w:numPr>
              <w:spacing w:before="100" w:beforeAutospacing="1" w:after="100" w:afterAutospacing="1"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не отражает реальной расстановки политических сил (голоса проигравших партий могут составлять</w:t>
            </w:r>
            <w:r w:rsidRPr="000F3B4B">
              <w:rPr>
                <w:rFonts w:ascii="Times New Roman" w:eastAsia="Times New Roman" w:hAnsi="Times New Roman" w:cs="Times New Roman"/>
                <w:color w:val="000000"/>
                <w:sz w:val="24"/>
                <w:szCs w:val="24"/>
                <w:lang w:eastAsia="ru-RU"/>
              </w:rPr>
              <w:br/>
              <w:t>до 49%).</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hideMark/>
          </w:tcPr>
          <w:p w:rsidR="000F3B4B" w:rsidRPr="000F3B4B" w:rsidRDefault="000F3B4B" w:rsidP="000F3B4B">
            <w:pPr>
              <w:numPr>
                <w:ilvl w:val="0"/>
                <w:numId w:val="7"/>
              </w:numPr>
              <w:spacing w:before="100" w:beforeAutospacing="1" w:after="12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отсутствие прямой ответственности избранных перед избирателями;</w:t>
            </w:r>
          </w:p>
          <w:p w:rsidR="000F3B4B" w:rsidRPr="000F3B4B" w:rsidRDefault="000F3B4B" w:rsidP="000F3B4B">
            <w:pPr>
              <w:numPr>
                <w:ilvl w:val="0"/>
                <w:numId w:val="7"/>
              </w:numPr>
              <w:spacing w:before="100" w:beforeAutospacing="1" w:after="100" w:afterAutospacing="1"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избранный орган власти состоит из множества оппозиционных фракций,</w:t>
            </w:r>
            <w:r w:rsidRPr="000F3B4B">
              <w:rPr>
                <w:rFonts w:ascii="Times New Roman" w:eastAsia="Times New Roman" w:hAnsi="Times New Roman" w:cs="Times New Roman"/>
                <w:color w:val="000000"/>
                <w:sz w:val="24"/>
                <w:szCs w:val="24"/>
                <w:lang w:eastAsia="ru-RU"/>
              </w:rPr>
              <w:br/>
              <w:t>что затрудняет его работу.</w:t>
            </w:r>
          </w:p>
          <w:p w:rsidR="000F3B4B" w:rsidRPr="000F3B4B" w:rsidRDefault="000F3B4B" w:rsidP="000F3B4B">
            <w:pPr>
              <w:spacing w:after="100" w:afterAutospacing="1"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 </w:t>
            </w:r>
          </w:p>
        </w:tc>
        <w:tc>
          <w:tcPr>
            <w:tcW w:w="0" w:type="auto"/>
            <w:tcBorders>
              <w:top w:val="single" w:sz="6" w:space="0" w:color="E9E9E9"/>
              <w:left w:val="single" w:sz="6" w:space="0" w:color="E9E9E9"/>
              <w:bottom w:val="single" w:sz="6" w:space="0" w:color="E9E9E9"/>
              <w:right w:val="single" w:sz="6" w:space="0" w:color="E9E9E9"/>
            </w:tcBorders>
            <w:tcMar>
              <w:top w:w="150" w:type="dxa"/>
              <w:left w:w="225" w:type="dxa"/>
              <w:bottom w:w="225" w:type="dxa"/>
              <w:right w:w="225" w:type="dxa"/>
            </w:tcMa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усложненный процесс проведения выборов.</w:t>
            </w:r>
          </w:p>
        </w:tc>
      </w:tr>
      <w:tr w:rsidR="000F3B4B" w:rsidRPr="000F3B4B" w:rsidTr="000F3B4B">
        <w:tc>
          <w:tcPr>
            <w:tcW w:w="0" w:type="auto"/>
            <w:tcBorders>
              <w:top w:val="single" w:sz="6" w:space="0" w:color="E9E9E9"/>
              <w:left w:val="single" w:sz="6" w:space="0" w:color="E9E9E9"/>
              <w:bottom w:val="single" w:sz="6" w:space="0" w:color="E9E9E9"/>
              <w:right w:val="single" w:sz="6" w:space="0" w:color="E9E9E9"/>
            </w:tcBorders>
            <w:shd w:val="clear" w:color="auto" w:fill="F8F8F8"/>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lastRenderedPageBreak/>
              <w:t> </w:t>
            </w:r>
          </w:p>
        </w:tc>
        <w:tc>
          <w:tcPr>
            <w:tcW w:w="0" w:type="auto"/>
            <w:tcBorders>
              <w:top w:val="single" w:sz="6" w:space="0" w:color="E9E9E9"/>
              <w:left w:val="single" w:sz="6" w:space="0" w:color="E9E9E9"/>
              <w:bottom w:val="single" w:sz="6" w:space="0" w:color="E9E9E9"/>
              <w:right w:val="single" w:sz="6" w:space="0" w:color="E9E9E9"/>
            </w:tcBorders>
            <w:shd w:val="clear" w:color="auto" w:fill="F8F8F8"/>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 </w:t>
            </w:r>
          </w:p>
        </w:tc>
        <w:tc>
          <w:tcPr>
            <w:tcW w:w="0" w:type="auto"/>
            <w:tcBorders>
              <w:top w:val="single" w:sz="6" w:space="0" w:color="E9E9E9"/>
              <w:left w:val="single" w:sz="6" w:space="0" w:color="E9E9E9"/>
              <w:bottom w:val="single" w:sz="6" w:space="0" w:color="E9E9E9"/>
              <w:right w:val="single" w:sz="6" w:space="0" w:color="E9E9E9"/>
            </w:tcBorders>
            <w:shd w:val="clear" w:color="auto" w:fill="F8F8F8"/>
            <w:tcMar>
              <w:top w:w="150" w:type="dxa"/>
              <w:left w:w="225" w:type="dxa"/>
              <w:bottom w:w="225" w:type="dxa"/>
              <w:right w:w="225" w:type="dxa"/>
            </w:tcMar>
            <w:vAlign w:val="center"/>
            <w:hideMark/>
          </w:tcPr>
          <w:p w:rsidR="000F3B4B" w:rsidRPr="000F3B4B" w:rsidRDefault="000F3B4B" w:rsidP="000F3B4B">
            <w:pPr>
              <w:spacing w:after="0" w:line="240" w:lineRule="auto"/>
              <w:rPr>
                <w:rFonts w:ascii="Times New Roman" w:eastAsia="Times New Roman" w:hAnsi="Times New Roman" w:cs="Times New Roman"/>
                <w:color w:val="404040"/>
                <w:sz w:val="24"/>
                <w:szCs w:val="24"/>
                <w:lang w:eastAsia="ru-RU"/>
              </w:rPr>
            </w:pPr>
            <w:r w:rsidRPr="000F3B4B">
              <w:rPr>
                <w:rFonts w:ascii="Times New Roman" w:eastAsia="Times New Roman" w:hAnsi="Times New Roman" w:cs="Times New Roman"/>
                <w:color w:val="000000"/>
                <w:sz w:val="24"/>
                <w:szCs w:val="24"/>
                <w:lang w:eastAsia="ru-RU"/>
              </w:rPr>
              <w:t> </w:t>
            </w:r>
          </w:p>
        </w:tc>
      </w:tr>
    </w:tbl>
    <w:p w:rsidR="000F3B4B" w:rsidRDefault="000F3B4B" w:rsidP="000F3B4B">
      <w:pPr>
        <w:jc w:val="center"/>
      </w:pPr>
    </w:p>
    <w:sectPr w:rsidR="000F3B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3702D0"/>
    <w:multiLevelType w:val="multilevel"/>
    <w:tmpl w:val="3D7657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7349D2"/>
    <w:multiLevelType w:val="multilevel"/>
    <w:tmpl w:val="89C25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C365AF"/>
    <w:multiLevelType w:val="multilevel"/>
    <w:tmpl w:val="4BAC8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CCA30F9"/>
    <w:multiLevelType w:val="multilevel"/>
    <w:tmpl w:val="0D281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531F41"/>
    <w:multiLevelType w:val="multilevel"/>
    <w:tmpl w:val="561E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03C42F7"/>
    <w:multiLevelType w:val="multilevel"/>
    <w:tmpl w:val="7E88A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87435AA"/>
    <w:multiLevelType w:val="multilevel"/>
    <w:tmpl w:val="F81E2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2"/>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CE1"/>
    <w:rsid w:val="000F3B4B"/>
    <w:rsid w:val="00347CE1"/>
    <w:rsid w:val="004906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0F3B4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F3B4B"/>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0F3B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F3B4B"/>
    <w:rPr>
      <w:b/>
      <w:bCs/>
    </w:rPr>
  </w:style>
  <w:style w:type="character" w:styleId="a5">
    <w:name w:val="Emphasis"/>
    <w:basedOn w:val="a0"/>
    <w:uiPriority w:val="20"/>
    <w:qFormat/>
    <w:rsid w:val="000F3B4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0F3B4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F3B4B"/>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0F3B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F3B4B"/>
    <w:rPr>
      <w:b/>
      <w:bCs/>
    </w:rPr>
  </w:style>
  <w:style w:type="character" w:styleId="a5">
    <w:name w:val="Emphasis"/>
    <w:basedOn w:val="a0"/>
    <w:uiPriority w:val="20"/>
    <w:qFormat/>
    <w:rsid w:val="000F3B4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436126">
      <w:bodyDiv w:val="1"/>
      <w:marLeft w:val="0"/>
      <w:marRight w:val="0"/>
      <w:marTop w:val="0"/>
      <w:marBottom w:val="0"/>
      <w:divBdr>
        <w:top w:val="none" w:sz="0" w:space="0" w:color="auto"/>
        <w:left w:val="none" w:sz="0" w:space="0" w:color="auto"/>
        <w:bottom w:val="none" w:sz="0" w:space="0" w:color="auto"/>
        <w:right w:val="none" w:sz="0" w:space="0" w:color="auto"/>
      </w:divBdr>
      <w:divsChild>
        <w:div w:id="499200447">
          <w:marLeft w:val="0"/>
          <w:marRight w:val="0"/>
          <w:marTop w:val="0"/>
          <w:marBottom w:val="0"/>
          <w:divBdr>
            <w:top w:val="none" w:sz="0" w:space="0" w:color="auto"/>
            <w:left w:val="none" w:sz="0" w:space="0" w:color="auto"/>
            <w:bottom w:val="none" w:sz="0" w:space="0" w:color="auto"/>
            <w:right w:val="none" w:sz="0" w:space="0" w:color="auto"/>
          </w:divBdr>
        </w:div>
        <w:div w:id="1992295943">
          <w:marLeft w:val="0"/>
          <w:marRight w:val="0"/>
          <w:marTop w:val="0"/>
          <w:marBottom w:val="0"/>
          <w:divBdr>
            <w:top w:val="none" w:sz="0" w:space="0" w:color="auto"/>
            <w:left w:val="none" w:sz="0" w:space="0" w:color="auto"/>
            <w:bottom w:val="none" w:sz="0" w:space="0" w:color="auto"/>
            <w:right w:val="none" w:sz="0" w:space="0" w:color="auto"/>
          </w:divBdr>
        </w:div>
        <w:div w:id="1384064833">
          <w:marLeft w:val="0"/>
          <w:marRight w:val="0"/>
          <w:marTop w:val="0"/>
          <w:marBottom w:val="0"/>
          <w:divBdr>
            <w:top w:val="none" w:sz="0" w:space="0" w:color="auto"/>
            <w:left w:val="none" w:sz="0" w:space="0" w:color="auto"/>
            <w:bottom w:val="none" w:sz="0" w:space="0" w:color="auto"/>
            <w:right w:val="none" w:sz="0" w:space="0" w:color="auto"/>
          </w:divBdr>
        </w:div>
        <w:div w:id="1781145726">
          <w:marLeft w:val="0"/>
          <w:marRight w:val="0"/>
          <w:marTop w:val="0"/>
          <w:marBottom w:val="0"/>
          <w:divBdr>
            <w:top w:val="none" w:sz="0" w:space="0" w:color="auto"/>
            <w:left w:val="none" w:sz="0" w:space="0" w:color="auto"/>
            <w:bottom w:val="none" w:sz="0" w:space="0" w:color="auto"/>
            <w:right w:val="none" w:sz="0" w:space="0" w:color="auto"/>
          </w:divBdr>
        </w:div>
        <w:div w:id="568883664">
          <w:marLeft w:val="0"/>
          <w:marRight w:val="0"/>
          <w:marTop w:val="0"/>
          <w:marBottom w:val="0"/>
          <w:divBdr>
            <w:top w:val="none" w:sz="0" w:space="0" w:color="auto"/>
            <w:left w:val="none" w:sz="0" w:space="0" w:color="auto"/>
            <w:bottom w:val="none" w:sz="0" w:space="0" w:color="auto"/>
            <w:right w:val="none" w:sz="0" w:space="0" w:color="auto"/>
          </w:divBdr>
        </w:div>
        <w:div w:id="1171680125">
          <w:marLeft w:val="0"/>
          <w:marRight w:val="0"/>
          <w:marTop w:val="0"/>
          <w:marBottom w:val="0"/>
          <w:divBdr>
            <w:top w:val="none" w:sz="0" w:space="0" w:color="auto"/>
            <w:left w:val="none" w:sz="0" w:space="0" w:color="auto"/>
            <w:bottom w:val="none" w:sz="0" w:space="0" w:color="auto"/>
            <w:right w:val="none" w:sz="0" w:space="0" w:color="auto"/>
          </w:divBdr>
        </w:div>
        <w:div w:id="606011978">
          <w:marLeft w:val="0"/>
          <w:marRight w:val="0"/>
          <w:marTop w:val="0"/>
          <w:marBottom w:val="0"/>
          <w:divBdr>
            <w:top w:val="none" w:sz="0" w:space="0" w:color="auto"/>
            <w:left w:val="none" w:sz="0" w:space="0" w:color="auto"/>
            <w:bottom w:val="none" w:sz="0" w:space="0" w:color="auto"/>
            <w:right w:val="none" w:sz="0" w:space="0" w:color="auto"/>
          </w:divBdr>
        </w:div>
        <w:div w:id="1678264435">
          <w:marLeft w:val="0"/>
          <w:marRight w:val="0"/>
          <w:marTop w:val="0"/>
          <w:marBottom w:val="0"/>
          <w:divBdr>
            <w:top w:val="none" w:sz="0" w:space="0" w:color="auto"/>
            <w:left w:val="none" w:sz="0" w:space="0" w:color="auto"/>
            <w:bottom w:val="none" w:sz="0" w:space="0" w:color="auto"/>
            <w:right w:val="none" w:sz="0" w:space="0" w:color="auto"/>
          </w:divBdr>
        </w:div>
        <w:div w:id="105581670">
          <w:marLeft w:val="0"/>
          <w:marRight w:val="0"/>
          <w:marTop w:val="0"/>
          <w:marBottom w:val="0"/>
          <w:divBdr>
            <w:top w:val="none" w:sz="0" w:space="0" w:color="auto"/>
            <w:left w:val="none" w:sz="0" w:space="0" w:color="auto"/>
            <w:bottom w:val="none" w:sz="0" w:space="0" w:color="auto"/>
            <w:right w:val="none" w:sz="0" w:space="0" w:color="auto"/>
          </w:divBdr>
        </w:div>
        <w:div w:id="1050542162">
          <w:marLeft w:val="0"/>
          <w:marRight w:val="0"/>
          <w:marTop w:val="0"/>
          <w:marBottom w:val="0"/>
          <w:divBdr>
            <w:top w:val="none" w:sz="0" w:space="0" w:color="auto"/>
            <w:left w:val="none" w:sz="0" w:space="0" w:color="auto"/>
            <w:bottom w:val="none" w:sz="0" w:space="0" w:color="auto"/>
            <w:right w:val="none" w:sz="0" w:space="0" w:color="auto"/>
          </w:divBdr>
        </w:div>
        <w:div w:id="1513691220">
          <w:marLeft w:val="0"/>
          <w:marRight w:val="0"/>
          <w:marTop w:val="0"/>
          <w:marBottom w:val="0"/>
          <w:divBdr>
            <w:top w:val="none" w:sz="0" w:space="0" w:color="auto"/>
            <w:left w:val="none" w:sz="0" w:space="0" w:color="auto"/>
            <w:bottom w:val="none" w:sz="0" w:space="0" w:color="auto"/>
            <w:right w:val="none" w:sz="0" w:space="0" w:color="auto"/>
          </w:divBdr>
        </w:div>
        <w:div w:id="1425567795">
          <w:marLeft w:val="0"/>
          <w:marRight w:val="0"/>
          <w:marTop w:val="0"/>
          <w:marBottom w:val="0"/>
          <w:divBdr>
            <w:top w:val="none" w:sz="0" w:space="0" w:color="auto"/>
            <w:left w:val="none" w:sz="0" w:space="0" w:color="auto"/>
            <w:bottom w:val="none" w:sz="0" w:space="0" w:color="auto"/>
            <w:right w:val="none" w:sz="0" w:space="0" w:color="auto"/>
          </w:divBdr>
        </w:div>
        <w:div w:id="2051492501">
          <w:marLeft w:val="0"/>
          <w:marRight w:val="0"/>
          <w:marTop w:val="0"/>
          <w:marBottom w:val="0"/>
          <w:divBdr>
            <w:top w:val="none" w:sz="0" w:space="0" w:color="auto"/>
            <w:left w:val="none" w:sz="0" w:space="0" w:color="auto"/>
            <w:bottom w:val="none" w:sz="0" w:space="0" w:color="auto"/>
            <w:right w:val="none" w:sz="0" w:space="0" w:color="auto"/>
          </w:divBdr>
        </w:div>
        <w:div w:id="1692876394">
          <w:marLeft w:val="0"/>
          <w:marRight w:val="0"/>
          <w:marTop w:val="0"/>
          <w:marBottom w:val="0"/>
          <w:divBdr>
            <w:top w:val="none" w:sz="0" w:space="0" w:color="auto"/>
            <w:left w:val="none" w:sz="0" w:space="0" w:color="auto"/>
            <w:bottom w:val="none" w:sz="0" w:space="0" w:color="auto"/>
            <w:right w:val="none" w:sz="0" w:space="0" w:color="auto"/>
          </w:divBdr>
        </w:div>
        <w:div w:id="2102800125">
          <w:marLeft w:val="0"/>
          <w:marRight w:val="0"/>
          <w:marTop w:val="0"/>
          <w:marBottom w:val="0"/>
          <w:divBdr>
            <w:top w:val="none" w:sz="0" w:space="0" w:color="auto"/>
            <w:left w:val="none" w:sz="0" w:space="0" w:color="auto"/>
            <w:bottom w:val="none" w:sz="0" w:space="0" w:color="auto"/>
            <w:right w:val="none" w:sz="0" w:space="0" w:color="auto"/>
          </w:divBdr>
        </w:div>
        <w:div w:id="1721512753">
          <w:marLeft w:val="0"/>
          <w:marRight w:val="0"/>
          <w:marTop w:val="300"/>
          <w:marBottom w:val="300"/>
          <w:divBdr>
            <w:top w:val="none" w:sz="0" w:space="0" w:color="auto"/>
            <w:left w:val="none" w:sz="0" w:space="0" w:color="auto"/>
            <w:bottom w:val="none" w:sz="0" w:space="0" w:color="auto"/>
            <w:right w:val="none" w:sz="0" w:space="0" w:color="auto"/>
          </w:divBdr>
          <w:divsChild>
            <w:div w:id="1990330023">
              <w:marLeft w:val="0"/>
              <w:marRight w:val="0"/>
              <w:marTop w:val="0"/>
              <w:marBottom w:val="0"/>
              <w:divBdr>
                <w:top w:val="none" w:sz="0" w:space="0" w:color="auto"/>
                <w:left w:val="none" w:sz="0" w:space="0" w:color="auto"/>
                <w:bottom w:val="none" w:sz="0" w:space="0" w:color="auto"/>
                <w:right w:val="none" w:sz="0" w:space="0" w:color="auto"/>
              </w:divBdr>
            </w:div>
            <w:div w:id="849880235">
              <w:marLeft w:val="0"/>
              <w:marRight w:val="0"/>
              <w:marTop w:val="0"/>
              <w:marBottom w:val="0"/>
              <w:divBdr>
                <w:top w:val="none" w:sz="0" w:space="0" w:color="auto"/>
                <w:left w:val="none" w:sz="0" w:space="0" w:color="auto"/>
                <w:bottom w:val="none" w:sz="0" w:space="0" w:color="auto"/>
                <w:right w:val="none" w:sz="0" w:space="0" w:color="auto"/>
              </w:divBdr>
            </w:div>
            <w:div w:id="719137221">
              <w:marLeft w:val="0"/>
              <w:marRight w:val="0"/>
              <w:marTop w:val="0"/>
              <w:marBottom w:val="0"/>
              <w:divBdr>
                <w:top w:val="none" w:sz="0" w:space="0" w:color="auto"/>
                <w:left w:val="none" w:sz="0" w:space="0" w:color="auto"/>
                <w:bottom w:val="none" w:sz="0" w:space="0" w:color="auto"/>
                <w:right w:val="none" w:sz="0" w:space="0" w:color="auto"/>
              </w:divBdr>
            </w:div>
            <w:div w:id="40181043">
              <w:marLeft w:val="0"/>
              <w:marRight w:val="0"/>
              <w:marTop w:val="0"/>
              <w:marBottom w:val="0"/>
              <w:divBdr>
                <w:top w:val="none" w:sz="0" w:space="0" w:color="auto"/>
                <w:left w:val="none" w:sz="0" w:space="0" w:color="auto"/>
                <w:bottom w:val="none" w:sz="0" w:space="0" w:color="auto"/>
                <w:right w:val="none" w:sz="0" w:space="0" w:color="auto"/>
              </w:divBdr>
            </w:div>
            <w:div w:id="889615775">
              <w:marLeft w:val="0"/>
              <w:marRight w:val="0"/>
              <w:marTop w:val="0"/>
              <w:marBottom w:val="0"/>
              <w:divBdr>
                <w:top w:val="none" w:sz="0" w:space="0" w:color="auto"/>
                <w:left w:val="none" w:sz="0" w:space="0" w:color="auto"/>
                <w:bottom w:val="none" w:sz="0" w:space="0" w:color="auto"/>
                <w:right w:val="none" w:sz="0" w:space="0" w:color="auto"/>
              </w:divBdr>
            </w:div>
            <w:div w:id="2091808571">
              <w:marLeft w:val="0"/>
              <w:marRight w:val="0"/>
              <w:marTop w:val="0"/>
              <w:marBottom w:val="0"/>
              <w:divBdr>
                <w:top w:val="none" w:sz="0" w:space="0" w:color="auto"/>
                <w:left w:val="none" w:sz="0" w:space="0" w:color="auto"/>
                <w:bottom w:val="none" w:sz="0" w:space="0" w:color="auto"/>
                <w:right w:val="none" w:sz="0" w:space="0" w:color="auto"/>
              </w:divBdr>
            </w:div>
            <w:div w:id="569967745">
              <w:marLeft w:val="0"/>
              <w:marRight w:val="0"/>
              <w:marTop w:val="0"/>
              <w:marBottom w:val="0"/>
              <w:divBdr>
                <w:top w:val="none" w:sz="0" w:space="0" w:color="auto"/>
                <w:left w:val="none" w:sz="0" w:space="0" w:color="auto"/>
                <w:bottom w:val="none" w:sz="0" w:space="0" w:color="auto"/>
                <w:right w:val="none" w:sz="0" w:space="0" w:color="auto"/>
              </w:divBdr>
            </w:div>
            <w:div w:id="129113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960</Words>
  <Characters>5473</Characters>
  <Application>Microsoft Office Word</Application>
  <DocSecurity>0</DocSecurity>
  <Lines>45</Lines>
  <Paragraphs>12</Paragraphs>
  <ScaleCrop>false</ScaleCrop>
  <Company>Romeo1994</Company>
  <LinksUpToDate>false</LinksUpToDate>
  <CharactersWithSpaces>6421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Капасова</dc:creator>
  <cp:keywords/>
  <dc:description/>
  <cp:lastModifiedBy>Гульнара Капасова</cp:lastModifiedBy>
  <cp:revision>2</cp:revision>
  <dcterms:created xsi:type="dcterms:W3CDTF">2021-06-18T10:19:00Z</dcterms:created>
  <dcterms:modified xsi:type="dcterms:W3CDTF">2021-06-18T10:20:00Z</dcterms:modified>
</cp:coreProperties>
</file>